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2824" w14:textId="77777777" w:rsidR="004E4FDD" w:rsidRDefault="00000000">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中国新闻奖参评作品推荐表</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75"/>
        <w:gridCol w:w="485"/>
        <w:gridCol w:w="63"/>
        <w:gridCol w:w="967"/>
        <w:gridCol w:w="459"/>
        <w:gridCol w:w="542"/>
        <w:gridCol w:w="803"/>
        <w:gridCol w:w="197"/>
        <w:gridCol w:w="766"/>
        <w:gridCol w:w="216"/>
        <w:gridCol w:w="663"/>
        <w:gridCol w:w="934"/>
        <w:gridCol w:w="56"/>
        <w:gridCol w:w="950"/>
        <w:gridCol w:w="1692"/>
      </w:tblGrid>
      <w:tr w:rsidR="004E4FDD" w14:paraId="18D6E9DF" w14:textId="77777777">
        <w:trPr>
          <w:trHeight w:val="680"/>
          <w:jc w:val="center"/>
        </w:trPr>
        <w:tc>
          <w:tcPr>
            <w:tcW w:w="1002" w:type="dxa"/>
            <w:vMerge w:val="restart"/>
            <w:vAlign w:val="center"/>
          </w:tcPr>
          <w:p w14:paraId="5ABEFC26"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标题</w:t>
            </w:r>
          </w:p>
        </w:tc>
        <w:tc>
          <w:tcPr>
            <w:tcW w:w="4357" w:type="dxa"/>
            <w:gridSpan w:val="9"/>
            <w:vMerge w:val="restart"/>
            <w:vAlign w:val="center"/>
          </w:tcPr>
          <w:p w14:paraId="45A1FDE6"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《讲好中华民族大团结故事 筑牢中华民族共同体意识》</w:t>
            </w:r>
          </w:p>
        </w:tc>
        <w:tc>
          <w:tcPr>
            <w:tcW w:w="1869" w:type="dxa"/>
            <w:gridSpan w:val="4"/>
            <w:vAlign w:val="center"/>
          </w:tcPr>
          <w:p w14:paraId="67D32AAB"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参评项目</w:t>
            </w:r>
          </w:p>
        </w:tc>
        <w:tc>
          <w:tcPr>
            <w:tcW w:w="2642" w:type="dxa"/>
            <w:gridSpan w:val="2"/>
            <w:vAlign w:val="center"/>
          </w:tcPr>
          <w:p w14:paraId="7E4CF823" w14:textId="77777777" w:rsidR="004E4FDD" w:rsidRDefault="00000000">
            <w:pPr>
              <w:spacing w:line="400" w:lineRule="exact"/>
              <w:rPr>
                <w:rFonts w:ascii="仿宋_GB2312" w:eastAsia="仿宋_GB2312" w:hAnsi="华文仿宋" w:hint="eastAsia"/>
                <w:color w:val="000000"/>
                <w:sz w:val="28"/>
                <w:szCs w:val="28"/>
              </w:rPr>
            </w:pPr>
            <w:r>
              <w:rPr>
                <w:rFonts w:ascii="仿宋" w:eastAsia="仿宋" w:hAnsi="仿宋" w:hint="eastAsia"/>
                <w:color w:val="000000"/>
                <w:sz w:val="28"/>
              </w:rPr>
              <w:t>新闻业务研究</w:t>
            </w:r>
            <w:r>
              <w:rPr>
                <w:rFonts w:ascii="宋体" w:hAnsi="宋体" w:hint="eastAsia"/>
                <w:color w:val="000000"/>
                <w:sz w:val="24"/>
                <w:szCs w:val="21"/>
                <w:u w:val="single"/>
              </w:rPr>
              <w:t>期刊</w:t>
            </w:r>
          </w:p>
        </w:tc>
      </w:tr>
      <w:tr w:rsidR="004E4FDD" w14:paraId="79CEBBEA" w14:textId="77777777">
        <w:trPr>
          <w:trHeight w:val="680"/>
          <w:jc w:val="center"/>
        </w:trPr>
        <w:tc>
          <w:tcPr>
            <w:tcW w:w="1002" w:type="dxa"/>
            <w:vMerge/>
            <w:vAlign w:val="center"/>
          </w:tcPr>
          <w:p w14:paraId="0668587A" w14:textId="77777777" w:rsidR="004E4FDD" w:rsidRDefault="004E4FDD">
            <w:pPr>
              <w:spacing w:line="320" w:lineRule="exact"/>
              <w:jc w:val="center"/>
              <w:rPr>
                <w:rFonts w:ascii="华文中宋" w:eastAsia="华文中宋" w:hAnsi="华文中宋" w:hint="eastAsia"/>
                <w:color w:val="000000"/>
                <w:sz w:val="28"/>
                <w:szCs w:val="20"/>
              </w:rPr>
            </w:pPr>
          </w:p>
        </w:tc>
        <w:tc>
          <w:tcPr>
            <w:tcW w:w="4357" w:type="dxa"/>
            <w:gridSpan w:val="9"/>
            <w:vMerge/>
            <w:vAlign w:val="center"/>
          </w:tcPr>
          <w:p w14:paraId="3E396134" w14:textId="77777777" w:rsidR="004E4FDD" w:rsidRDefault="004E4FDD">
            <w:pPr>
              <w:spacing w:line="400" w:lineRule="exact"/>
              <w:jc w:val="center"/>
              <w:rPr>
                <w:rFonts w:ascii="仿宋_GB2312" w:eastAsia="仿宋_GB2312" w:hAnsi="华文仿宋" w:hint="eastAsia"/>
                <w:color w:val="000000"/>
                <w:sz w:val="28"/>
                <w:szCs w:val="28"/>
              </w:rPr>
            </w:pPr>
          </w:p>
        </w:tc>
        <w:tc>
          <w:tcPr>
            <w:tcW w:w="1869" w:type="dxa"/>
            <w:gridSpan w:val="4"/>
            <w:vAlign w:val="center"/>
          </w:tcPr>
          <w:p w14:paraId="0F8B077D"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体裁</w:t>
            </w:r>
          </w:p>
        </w:tc>
        <w:tc>
          <w:tcPr>
            <w:tcW w:w="2642" w:type="dxa"/>
            <w:gridSpan w:val="2"/>
            <w:vAlign w:val="center"/>
          </w:tcPr>
          <w:p w14:paraId="3F450B10" w14:textId="77777777" w:rsidR="004E4FDD" w:rsidRDefault="004E4FDD">
            <w:pPr>
              <w:spacing w:line="240" w:lineRule="exact"/>
              <w:jc w:val="left"/>
              <w:rPr>
                <w:rFonts w:ascii="仿宋_GB2312" w:eastAsia="仿宋_GB2312" w:hAnsi="华文仿宋" w:hint="eastAsia"/>
                <w:color w:val="000000"/>
                <w:sz w:val="28"/>
                <w:szCs w:val="28"/>
              </w:rPr>
            </w:pPr>
          </w:p>
        </w:tc>
      </w:tr>
      <w:tr w:rsidR="004E4FDD" w14:paraId="107BA35F" w14:textId="77777777">
        <w:trPr>
          <w:trHeight w:val="680"/>
          <w:jc w:val="center"/>
        </w:trPr>
        <w:tc>
          <w:tcPr>
            <w:tcW w:w="1002" w:type="dxa"/>
            <w:vAlign w:val="center"/>
          </w:tcPr>
          <w:p w14:paraId="1B56B98C"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时长</w:t>
            </w:r>
          </w:p>
        </w:tc>
        <w:tc>
          <w:tcPr>
            <w:tcW w:w="4357" w:type="dxa"/>
            <w:gridSpan w:val="9"/>
            <w:vAlign w:val="center"/>
          </w:tcPr>
          <w:p w14:paraId="6BD55E6C" w14:textId="77777777" w:rsidR="004E4FDD" w:rsidRDefault="00000000">
            <w:pPr>
              <w:spacing w:line="400" w:lineRule="exact"/>
              <w:rPr>
                <w:rFonts w:ascii="仿宋_GB2312" w:eastAsia="仿宋_GB2312" w:hAnsi="华文仿宋" w:hint="eastAsia"/>
                <w:color w:val="000000"/>
                <w:sz w:val="28"/>
                <w:szCs w:val="28"/>
              </w:rPr>
            </w:pPr>
            <w:r>
              <w:rPr>
                <w:rFonts w:ascii="宋体" w:hAnsi="宋体" w:hint="eastAsia"/>
                <w:color w:val="000000"/>
                <w:sz w:val="24"/>
                <w:szCs w:val="24"/>
              </w:rPr>
              <w:t>3719字</w:t>
            </w:r>
          </w:p>
        </w:tc>
        <w:tc>
          <w:tcPr>
            <w:tcW w:w="1869" w:type="dxa"/>
            <w:gridSpan w:val="4"/>
            <w:vAlign w:val="center"/>
          </w:tcPr>
          <w:p w14:paraId="28ADC9CE"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语种</w:t>
            </w:r>
          </w:p>
        </w:tc>
        <w:tc>
          <w:tcPr>
            <w:tcW w:w="2642" w:type="dxa"/>
            <w:gridSpan w:val="2"/>
            <w:vAlign w:val="center"/>
          </w:tcPr>
          <w:p w14:paraId="380E153C" w14:textId="77777777" w:rsidR="004E4FDD" w:rsidRDefault="00000000">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中文</w:t>
            </w:r>
          </w:p>
        </w:tc>
      </w:tr>
      <w:tr w:rsidR="004E4FDD" w14:paraId="55C6AE2C" w14:textId="77777777">
        <w:trPr>
          <w:trHeight w:val="680"/>
          <w:jc w:val="center"/>
        </w:trPr>
        <w:tc>
          <w:tcPr>
            <w:tcW w:w="1625" w:type="dxa"/>
            <w:gridSpan w:val="4"/>
            <w:vAlign w:val="center"/>
          </w:tcPr>
          <w:p w14:paraId="19439FF0"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作者</w:t>
            </w:r>
          </w:p>
          <w:p w14:paraId="0D11EC3E"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4"/>
                <w:szCs w:val="24"/>
              </w:rPr>
              <w:t>（主创人员）</w:t>
            </w:r>
          </w:p>
        </w:tc>
        <w:tc>
          <w:tcPr>
            <w:tcW w:w="3734" w:type="dxa"/>
            <w:gridSpan w:val="6"/>
            <w:vAlign w:val="center"/>
          </w:tcPr>
          <w:p w14:paraId="5BCD230F"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田丽，路畅</w:t>
            </w:r>
          </w:p>
        </w:tc>
        <w:tc>
          <w:tcPr>
            <w:tcW w:w="1869" w:type="dxa"/>
            <w:gridSpan w:val="4"/>
            <w:vAlign w:val="center"/>
          </w:tcPr>
          <w:p w14:paraId="42A1653A"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编辑</w:t>
            </w:r>
          </w:p>
        </w:tc>
        <w:tc>
          <w:tcPr>
            <w:tcW w:w="2642" w:type="dxa"/>
            <w:gridSpan w:val="2"/>
            <w:vAlign w:val="center"/>
          </w:tcPr>
          <w:p w14:paraId="430548DE" w14:textId="77777777" w:rsidR="004E4FDD" w:rsidRDefault="00000000">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杨芳秀</w:t>
            </w:r>
          </w:p>
        </w:tc>
      </w:tr>
      <w:tr w:rsidR="004E4FDD" w14:paraId="36B34C97" w14:textId="77777777">
        <w:trPr>
          <w:trHeight w:val="680"/>
          <w:jc w:val="center"/>
        </w:trPr>
        <w:tc>
          <w:tcPr>
            <w:tcW w:w="1625" w:type="dxa"/>
            <w:gridSpan w:val="4"/>
            <w:vAlign w:val="center"/>
          </w:tcPr>
          <w:p w14:paraId="434EA9A7"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原创单位</w:t>
            </w:r>
          </w:p>
        </w:tc>
        <w:tc>
          <w:tcPr>
            <w:tcW w:w="3734" w:type="dxa"/>
            <w:gridSpan w:val="6"/>
            <w:vAlign w:val="center"/>
          </w:tcPr>
          <w:p w14:paraId="07FB954D"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人民日报社研究部</w:t>
            </w:r>
          </w:p>
        </w:tc>
        <w:tc>
          <w:tcPr>
            <w:tcW w:w="1869" w:type="dxa"/>
            <w:gridSpan w:val="4"/>
            <w:vAlign w:val="center"/>
          </w:tcPr>
          <w:p w14:paraId="4A27846B"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发布端/账号/</w:t>
            </w:r>
          </w:p>
          <w:p w14:paraId="43FFF6EF" w14:textId="77777777" w:rsidR="004E4FDD" w:rsidRDefault="00000000">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媒体名称</w:t>
            </w:r>
          </w:p>
        </w:tc>
        <w:tc>
          <w:tcPr>
            <w:tcW w:w="2642" w:type="dxa"/>
            <w:gridSpan w:val="2"/>
            <w:vAlign w:val="center"/>
          </w:tcPr>
          <w:p w14:paraId="421374FE" w14:textId="77777777" w:rsidR="004E4FDD" w:rsidRDefault="00000000">
            <w:pPr>
              <w:spacing w:line="260" w:lineRule="exact"/>
              <w:rPr>
                <w:rFonts w:ascii="仿宋_GB2312" w:eastAsia="仿宋_GB2312"/>
                <w:color w:val="000000"/>
                <w:sz w:val="11"/>
                <w:szCs w:val="21"/>
              </w:rPr>
            </w:pPr>
            <w:r>
              <w:rPr>
                <w:rFonts w:ascii="宋体" w:hAnsi="宋体" w:hint="eastAsia"/>
                <w:color w:val="000000"/>
                <w:sz w:val="24"/>
                <w:szCs w:val="24"/>
              </w:rPr>
              <w:t>《新闻战线》</w:t>
            </w:r>
          </w:p>
        </w:tc>
      </w:tr>
      <w:tr w:rsidR="004E4FDD" w14:paraId="49468AEA" w14:textId="77777777">
        <w:trPr>
          <w:trHeight w:val="680"/>
          <w:jc w:val="center"/>
        </w:trPr>
        <w:tc>
          <w:tcPr>
            <w:tcW w:w="1625" w:type="dxa"/>
            <w:gridSpan w:val="4"/>
            <w:vAlign w:val="center"/>
          </w:tcPr>
          <w:p w14:paraId="571DAE5D"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w:t>
            </w:r>
          </w:p>
          <w:p w14:paraId="61B079C1"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频率频道</w:t>
            </w:r>
          </w:p>
        </w:tc>
        <w:tc>
          <w:tcPr>
            <w:tcW w:w="3734" w:type="dxa"/>
            <w:gridSpan w:val="6"/>
            <w:vAlign w:val="center"/>
          </w:tcPr>
          <w:p w14:paraId="55424DEE" w14:textId="77777777" w:rsidR="004E4FDD" w:rsidRDefault="00000000">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2024年5月（下）</w:t>
            </w:r>
          </w:p>
        </w:tc>
        <w:tc>
          <w:tcPr>
            <w:tcW w:w="1869" w:type="dxa"/>
            <w:gridSpan w:val="4"/>
            <w:vAlign w:val="center"/>
          </w:tcPr>
          <w:p w14:paraId="7D93ADD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刊播日期</w:t>
            </w:r>
          </w:p>
        </w:tc>
        <w:tc>
          <w:tcPr>
            <w:tcW w:w="2642" w:type="dxa"/>
            <w:gridSpan w:val="2"/>
            <w:vAlign w:val="center"/>
          </w:tcPr>
          <w:p w14:paraId="6932FE6D" w14:textId="77777777" w:rsidR="004E4FDD" w:rsidRDefault="00000000">
            <w:pPr>
              <w:spacing w:line="260" w:lineRule="exact"/>
              <w:jc w:val="left"/>
              <w:rPr>
                <w:rFonts w:ascii="仿宋" w:eastAsia="仿宋" w:hAnsi="仿宋" w:hint="eastAsia"/>
                <w:color w:val="000000"/>
                <w:szCs w:val="21"/>
              </w:rPr>
            </w:pPr>
            <w:r>
              <w:rPr>
                <w:rFonts w:ascii="宋体" w:hAnsi="宋体" w:hint="eastAsia"/>
                <w:color w:val="000000"/>
                <w:sz w:val="24"/>
                <w:szCs w:val="24"/>
              </w:rPr>
              <w:t>2024年05月25日</w:t>
            </w:r>
          </w:p>
        </w:tc>
      </w:tr>
      <w:tr w:rsidR="004E4FDD" w14:paraId="1EF5276D" w14:textId="77777777">
        <w:trPr>
          <w:trHeight w:val="680"/>
          <w:jc w:val="center"/>
        </w:trPr>
        <w:tc>
          <w:tcPr>
            <w:tcW w:w="1625" w:type="dxa"/>
            <w:gridSpan w:val="4"/>
            <w:vAlign w:val="center"/>
          </w:tcPr>
          <w:p w14:paraId="228BE41A" w14:textId="77777777" w:rsidR="004E4FDD" w:rsidRDefault="00000000">
            <w:pPr>
              <w:spacing w:line="320" w:lineRule="exact"/>
              <w:jc w:val="center"/>
              <w:rPr>
                <w:rFonts w:ascii="华文中宋" w:eastAsia="华文中宋" w:hAnsi="华文中宋" w:cs="华文中宋" w:hint="eastAsia"/>
                <w:bCs/>
                <w:color w:val="000000"/>
                <w:sz w:val="28"/>
                <w:szCs w:val="28"/>
              </w:rPr>
            </w:pPr>
            <w:r>
              <w:rPr>
                <w:rFonts w:ascii="华文中宋" w:eastAsia="华文中宋" w:hAnsi="华文中宋" w:cs="华文中宋" w:hint="eastAsia"/>
                <w:bCs/>
                <w:color w:val="000000"/>
                <w:sz w:val="28"/>
                <w:szCs w:val="28"/>
              </w:rPr>
              <w:t>新媒体</w:t>
            </w:r>
          </w:p>
          <w:p w14:paraId="3D8C7415" w14:textId="77777777" w:rsidR="004E4FDD" w:rsidRDefault="00000000">
            <w:pPr>
              <w:spacing w:line="320" w:lineRule="exact"/>
              <w:jc w:val="center"/>
              <w:rPr>
                <w:rFonts w:ascii="仿宋_GB2312" w:eastAsia="仿宋_GB2312" w:hAnsi="华文仿宋" w:hint="eastAsia"/>
                <w:b/>
                <w:color w:val="000000"/>
                <w:sz w:val="28"/>
                <w:szCs w:val="28"/>
              </w:rPr>
            </w:pPr>
            <w:r>
              <w:rPr>
                <w:rFonts w:ascii="华文中宋" w:eastAsia="华文中宋" w:hAnsi="华文中宋" w:cs="华文中宋" w:hint="eastAsia"/>
                <w:bCs/>
                <w:color w:val="000000"/>
                <w:sz w:val="28"/>
                <w:szCs w:val="28"/>
              </w:rPr>
              <w:t>作品网址</w:t>
            </w:r>
          </w:p>
        </w:tc>
        <w:tc>
          <w:tcPr>
            <w:tcW w:w="3734" w:type="dxa"/>
            <w:gridSpan w:val="6"/>
            <w:vAlign w:val="center"/>
          </w:tcPr>
          <w:p w14:paraId="6B0A2C4E" w14:textId="77777777" w:rsidR="004E4FDD" w:rsidRDefault="004E4FDD">
            <w:pPr>
              <w:spacing w:line="440" w:lineRule="exact"/>
              <w:jc w:val="left"/>
              <w:rPr>
                <w:rFonts w:ascii="仿宋_GB2312" w:eastAsia="仿宋_GB2312" w:hAnsi="华文仿宋" w:hint="eastAsia"/>
                <w:color w:val="000000"/>
                <w:sz w:val="28"/>
                <w:szCs w:val="28"/>
              </w:rPr>
            </w:pPr>
          </w:p>
        </w:tc>
        <w:tc>
          <w:tcPr>
            <w:tcW w:w="1869" w:type="dxa"/>
            <w:gridSpan w:val="4"/>
            <w:vAlign w:val="center"/>
          </w:tcPr>
          <w:p w14:paraId="75FBEBFF" w14:textId="77777777" w:rsidR="004E4FDD" w:rsidRDefault="00000000">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是否为</w:t>
            </w:r>
          </w:p>
          <w:p w14:paraId="33244589" w14:textId="77777777" w:rsidR="004E4FDD" w:rsidRDefault="00000000">
            <w:pPr>
              <w:spacing w:line="320" w:lineRule="exact"/>
              <w:jc w:val="center"/>
              <w:rPr>
                <w:rFonts w:ascii="仿宋_GB2312" w:eastAsia="仿宋_GB2312" w:hAnsi="华文仿宋" w:hint="eastAsia"/>
                <w:color w:val="000000"/>
                <w:sz w:val="28"/>
                <w:szCs w:val="28"/>
              </w:rPr>
            </w:pPr>
            <w:r>
              <w:rPr>
                <w:rFonts w:ascii="华文中宋" w:eastAsia="华文中宋" w:hAnsi="华文中宋" w:hint="eastAsia"/>
                <w:color w:val="000000"/>
                <w:sz w:val="28"/>
                <w:szCs w:val="20"/>
              </w:rPr>
              <w:t>“三好作品”</w:t>
            </w:r>
          </w:p>
        </w:tc>
        <w:tc>
          <w:tcPr>
            <w:tcW w:w="2642" w:type="dxa"/>
            <w:gridSpan w:val="2"/>
            <w:vAlign w:val="center"/>
          </w:tcPr>
          <w:p w14:paraId="04A9F235" w14:textId="77777777" w:rsidR="004E4FDD" w:rsidRDefault="00000000">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否</w:t>
            </w:r>
          </w:p>
        </w:tc>
      </w:tr>
      <w:tr w:rsidR="004E4FDD" w14:paraId="422313C8" w14:textId="77777777">
        <w:trPr>
          <w:jc w:val="center"/>
        </w:trPr>
        <w:tc>
          <w:tcPr>
            <w:tcW w:w="1077" w:type="dxa"/>
            <w:gridSpan w:val="2"/>
            <w:vAlign w:val="center"/>
          </w:tcPr>
          <w:p w14:paraId="6819B9F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 xml:space="preserve">  ︵</w:t>
            </w:r>
          </w:p>
          <w:p w14:paraId="52638F9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09CD6905"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60EA25B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70974FD1"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程介</w:t>
            </w:r>
          </w:p>
          <w:p w14:paraId="6E55EE5A" w14:textId="77777777" w:rsidR="004E4FDD" w:rsidRDefault="00000000">
            <w:pPr>
              <w:spacing w:line="340" w:lineRule="exact"/>
              <w:jc w:val="center"/>
              <w:rPr>
                <w:rFonts w:ascii="华文中宋" w:eastAsia="华文中宋" w:hAnsi="华文中宋" w:hint="eastAsia"/>
                <w:color w:val="000000"/>
                <w:sz w:val="24"/>
                <w:szCs w:val="24"/>
              </w:rPr>
            </w:pPr>
            <w:r>
              <w:rPr>
                <w:rFonts w:ascii="华文中宋" w:eastAsia="华文中宋" w:hAnsi="华文中宋" w:hint="eastAsia"/>
                <w:color w:val="000000"/>
                <w:sz w:val="28"/>
              </w:rPr>
              <w:t xml:space="preserve">  ︶</w:t>
            </w:r>
          </w:p>
        </w:tc>
        <w:tc>
          <w:tcPr>
            <w:tcW w:w="8793" w:type="dxa"/>
            <w:gridSpan w:val="14"/>
            <w:vAlign w:val="center"/>
          </w:tcPr>
          <w:p w14:paraId="57D2CAF0"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作者分别系人民日报社研究部主任和研究部编辑，立足人民日报社在民族团结报道中的创新实践，从理论高度、实践路径和国际视野三个维度进行系统而深入的阐释分析。写作过程中，作者与相关编辑记者反复沟通，在深入调研的基础上，精心提炼出文章的核心框架。文章有不少创新之处，尤其是引入“国际视角”进行分析。在以“国内视角”深入剖析新疆、西藏、内蒙古等地在文化、教育、基层等多个领域的团结故事之后，恰当引入“国际视角”，借助“外嘴”“外脑”传递国际社会对中华民族共同体意识的肯定，让思考更宽一步、启迪更深一度，体现了作者较深的理论素养和扎实的学术功底，为相关领域报道工作提供重要启发和借鉴。</w:t>
            </w:r>
          </w:p>
        </w:tc>
      </w:tr>
      <w:tr w:rsidR="004E4FDD" w14:paraId="75F902E8" w14:textId="77777777">
        <w:trPr>
          <w:jc w:val="center"/>
        </w:trPr>
        <w:tc>
          <w:tcPr>
            <w:tcW w:w="1077" w:type="dxa"/>
            <w:gridSpan w:val="2"/>
            <w:vAlign w:val="center"/>
          </w:tcPr>
          <w:p w14:paraId="46E525D3"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社</w:t>
            </w:r>
          </w:p>
          <w:p w14:paraId="7BE2A06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会</w:t>
            </w:r>
          </w:p>
          <w:p w14:paraId="31E8FBF6"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效</w:t>
            </w:r>
          </w:p>
          <w:p w14:paraId="55094A0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果</w:t>
            </w:r>
          </w:p>
        </w:tc>
        <w:tc>
          <w:tcPr>
            <w:tcW w:w="8793" w:type="dxa"/>
            <w:gridSpan w:val="14"/>
            <w:vAlign w:val="center"/>
          </w:tcPr>
          <w:p w14:paraId="77F568C6"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文章在“新闻战线”微信公众号刊出后，获相关主流媒体平台广泛转载。在知网、万维网等下载和引用次数较为可观。多位学者和从业者表示，文章对民族理论研究、民族宣传实践等具有重要借鉴意义，值得推荐。</w:t>
            </w:r>
          </w:p>
        </w:tc>
      </w:tr>
      <w:tr w:rsidR="004E4FDD" w14:paraId="1F7FF8ED" w14:textId="77777777">
        <w:trPr>
          <w:trHeight w:val="476"/>
          <w:jc w:val="center"/>
        </w:trPr>
        <w:tc>
          <w:tcPr>
            <w:tcW w:w="1077" w:type="dxa"/>
            <w:gridSpan w:val="2"/>
            <w:vMerge w:val="restart"/>
            <w:vAlign w:val="center"/>
          </w:tcPr>
          <w:p w14:paraId="653CDBA2"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传</w:t>
            </w:r>
          </w:p>
          <w:p w14:paraId="419DB124"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441E13E8"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36788959" w14:textId="77777777" w:rsidR="004E4FDD" w:rsidRDefault="00000000">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515" w:type="dxa"/>
            <w:gridSpan w:val="3"/>
            <w:vMerge w:val="restart"/>
            <w:vAlign w:val="center"/>
          </w:tcPr>
          <w:p w14:paraId="4C3835E1" w14:textId="77777777" w:rsidR="004E4FDD" w:rsidRDefault="00000000">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14:paraId="521A76A2"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9" w:type="dxa"/>
            <w:vAlign w:val="center"/>
          </w:tcPr>
          <w:p w14:paraId="3ED952E7"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819" w:type="dxa"/>
            <w:gridSpan w:val="10"/>
            <w:vAlign w:val="center"/>
          </w:tcPr>
          <w:p w14:paraId="19799B3A" w14:textId="77777777" w:rsidR="004E4FDD" w:rsidRDefault="00000000">
            <w:pPr>
              <w:rPr>
                <w:rFonts w:ascii="仿宋" w:eastAsia="仿宋" w:hAnsi="仿宋" w:hint="eastAsia"/>
                <w:color w:val="000000"/>
                <w:szCs w:val="21"/>
              </w:rPr>
            </w:pPr>
            <w:r>
              <w:rPr>
                <w:rFonts w:ascii="宋体" w:hAnsi="宋体" w:hint="eastAsia"/>
                <w:color w:val="000000"/>
                <w:sz w:val="24"/>
                <w:szCs w:val="24"/>
              </w:rPr>
              <w:t>https://mp.weixin.qq.com/s/Upu7TR6V2oe6rZBuUZxYQQ</w:t>
            </w:r>
          </w:p>
        </w:tc>
      </w:tr>
      <w:tr w:rsidR="004E4FDD" w14:paraId="34ECAEEF" w14:textId="77777777">
        <w:trPr>
          <w:trHeight w:val="476"/>
          <w:jc w:val="center"/>
        </w:trPr>
        <w:tc>
          <w:tcPr>
            <w:tcW w:w="1077" w:type="dxa"/>
            <w:gridSpan w:val="2"/>
            <w:vMerge/>
            <w:vAlign w:val="center"/>
          </w:tcPr>
          <w:p w14:paraId="50DE5C98"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42F97F02" w14:textId="77777777" w:rsidR="004E4FDD" w:rsidRDefault="004E4FDD">
            <w:pPr>
              <w:rPr>
                <w:rFonts w:ascii="仿宋" w:eastAsia="仿宋" w:hAnsi="仿宋" w:cs="仿宋" w:hint="eastAsia"/>
                <w:color w:val="000000"/>
                <w:sz w:val="24"/>
                <w:szCs w:val="18"/>
              </w:rPr>
            </w:pPr>
          </w:p>
        </w:tc>
        <w:tc>
          <w:tcPr>
            <w:tcW w:w="459" w:type="dxa"/>
            <w:vAlign w:val="center"/>
          </w:tcPr>
          <w:p w14:paraId="50AA1040"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819" w:type="dxa"/>
            <w:gridSpan w:val="10"/>
            <w:vAlign w:val="center"/>
          </w:tcPr>
          <w:p w14:paraId="4D3D9416" w14:textId="77777777" w:rsidR="004E4FDD" w:rsidRDefault="004E4FDD">
            <w:pPr>
              <w:rPr>
                <w:rFonts w:ascii="仿宋" w:eastAsia="仿宋" w:hAnsi="仿宋" w:hint="eastAsia"/>
                <w:color w:val="000000"/>
                <w:szCs w:val="21"/>
              </w:rPr>
            </w:pPr>
          </w:p>
        </w:tc>
      </w:tr>
      <w:tr w:rsidR="004E4FDD" w14:paraId="4E54D7DB" w14:textId="77777777">
        <w:trPr>
          <w:trHeight w:val="476"/>
          <w:jc w:val="center"/>
        </w:trPr>
        <w:tc>
          <w:tcPr>
            <w:tcW w:w="1077" w:type="dxa"/>
            <w:gridSpan w:val="2"/>
            <w:vMerge/>
            <w:vAlign w:val="center"/>
          </w:tcPr>
          <w:p w14:paraId="24C983DD"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Merge/>
            <w:vAlign w:val="center"/>
          </w:tcPr>
          <w:p w14:paraId="2CF44B17" w14:textId="77777777" w:rsidR="004E4FDD" w:rsidRDefault="004E4FDD">
            <w:pPr>
              <w:rPr>
                <w:rFonts w:ascii="仿宋" w:eastAsia="仿宋" w:hAnsi="仿宋" w:cs="仿宋" w:hint="eastAsia"/>
                <w:color w:val="000000"/>
                <w:sz w:val="24"/>
                <w:szCs w:val="18"/>
              </w:rPr>
            </w:pPr>
          </w:p>
        </w:tc>
        <w:tc>
          <w:tcPr>
            <w:tcW w:w="459" w:type="dxa"/>
            <w:vAlign w:val="center"/>
          </w:tcPr>
          <w:p w14:paraId="3DA2DB6D" w14:textId="77777777" w:rsidR="004E4FDD" w:rsidRDefault="00000000">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819" w:type="dxa"/>
            <w:gridSpan w:val="10"/>
            <w:vAlign w:val="center"/>
          </w:tcPr>
          <w:p w14:paraId="72266CC2" w14:textId="77777777" w:rsidR="004E4FDD" w:rsidRDefault="004E4FDD">
            <w:pPr>
              <w:rPr>
                <w:rFonts w:ascii="仿宋" w:eastAsia="仿宋" w:hAnsi="仿宋" w:hint="eastAsia"/>
                <w:color w:val="000000"/>
                <w:szCs w:val="21"/>
              </w:rPr>
            </w:pPr>
          </w:p>
        </w:tc>
      </w:tr>
      <w:tr w:rsidR="004E4FDD" w14:paraId="36A3D0E6" w14:textId="77777777">
        <w:trPr>
          <w:trHeight w:hRule="exact" w:val="772"/>
          <w:jc w:val="center"/>
        </w:trPr>
        <w:tc>
          <w:tcPr>
            <w:tcW w:w="1077" w:type="dxa"/>
            <w:gridSpan w:val="2"/>
            <w:vMerge/>
            <w:vAlign w:val="center"/>
          </w:tcPr>
          <w:p w14:paraId="1E3CC7DF" w14:textId="77777777" w:rsidR="004E4FDD" w:rsidRDefault="004E4FDD">
            <w:pPr>
              <w:spacing w:line="320" w:lineRule="exact"/>
              <w:jc w:val="center"/>
              <w:rPr>
                <w:rFonts w:ascii="华文中宋" w:eastAsia="华文中宋" w:hAnsi="华文中宋" w:hint="eastAsia"/>
                <w:color w:val="000000"/>
                <w:sz w:val="28"/>
              </w:rPr>
            </w:pPr>
          </w:p>
        </w:tc>
        <w:tc>
          <w:tcPr>
            <w:tcW w:w="1515" w:type="dxa"/>
            <w:gridSpan w:val="3"/>
            <w:vAlign w:val="center"/>
          </w:tcPr>
          <w:p w14:paraId="14D9DB8D"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2001" w:type="dxa"/>
            <w:gridSpan w:val="4"/>
            <w:vAlign w:val="center"/>
          </w:tcPr>
          <w:p w14:paraId="6016199D" w14:textId="77777777" w:rsidR="004E4FDD" w:rsidRDefault="00000000">
            <w:pPr>
              <w:spacing w:line="280" w:lineRule="exact"/>
              <w:rPr>
                <w:rFonts w:ascii="仿宋" w:eastAsia="仿宋" w:hAnsi="仿宋" w:hint="eastAsia"/>
                <w:color w:val="000000"/>
                <w:sz w:val="22"/>
                <w:szCs w:val="16"/>
              </w:rPr>
            </w:pPr>
            <w:r>
              <w:rPr>
                <w:rFonts w:ascii="宋体" w:hAnsi="宋体" w:hint="eastAsia"/>
                <w:color w:val="000000"/>
                <w:sz w:val="24"/>
                <w:szCs w:val="24"/>
              </w:rPr>
              <w:t>7146</w:t>
            </w:r>
          </w:p>
        </w:tc>
        <w:tc>
          <w:tcPr>
            <w:tcW w:w="982" w:type="dxa"/>
            <w:gridSpan w:val="2"/>
            <w:vAlign w:val="center"/>
          </w:tcPr>
          <w:p w14:paraId="19381E69" w14:textId="77777777" w:rsidR="004E4FDD" w:rsidRDefault="00000000">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97" w:type="dxa"/>
            <w:gridSpan w:val="2"/>
            <w:vAlign w:val="center"/>
          </w:tcPr>
          <w:p w14:paraId="0DE79966" w14:textId="77777777" w:rsidR="004E4FDD" w:rsidRDefault="00000000">
            <w:pPr>
              <w:spacing w:line="280" w:lineRule="exact"/>
              <w:rPr>
                <w:rFonts w:ascii="仿宋" w:eastAsia="仿宋" w:hAnsi="仿宋" w:hint="eastAsia"/>
                <w:color w:val="000000"/>
                <w:szCs w:val="21"/>
              </w:rPr>
            </w:pPr>
            <w:r>
              <w:rPr>
                <w:rFonts w:ascii="宋体" w:hAnsi="宋体" w:hint="eastAsia"/>
                <w:color w:val="000000"/>
                <w:sz w:val="24"/>
                <w:szCs w:val="24"/>
              </w:rPr>
              <w:t>725</w:t>
            </w:r>
          </w:p>
        </w:tc>
        <w:tc>
          <w:tcPr>
            <w:tcW w:w="1006" w:type="dxa"/>
            <w:gridSpan w:val="2"/>
            <w:vAlign w:val="center"/>
          </w:tcPr>
          <w:p w14:paraId="1C3A1FE3" w14:textId="77777777" w:rsidR="004E4FDD" w:rsidRDefault="00000000">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692" w:type="dxa"/>
            <w:vAlign w:val="center"/>
          </w:tcPr>
          <w:p w14:paraId="3EAB920B" w14:textId="77777777" w:rsidR="004E4FDD" w:rsidRDefault="004E4FDD">
            <w:pPr>
              <w:spacing w:line="280" w:lineRule="exact"/>
              <w:rPr>
                <w:rFonts w:ascii="仿宋" w:eastAsia="仿宋" w:hAnsi="仿宋" w:hint="eastAsia"/>
                <w:color w:val="000000"/>
                <w:szCs w:val="21"/>
              </w:rPr>
            </w:pPr>
          </w:p>
        </w:tc>
      </w:tr>
      <w:tr w:rsidR="004E4FDD" w14:paraId="14526255" w14:textId="77777777">
        <w:trPr>
          <w:jc w:val="center"/>
        </w:trPr>
        <w:tc>
          <w:tcPr>
            <w:tcW w:w="1077" w:type="dxa"/>
            <w:gridSpan w:val="2"/>
            <w:vAlign w:val="center"/>
          </w:tcPr>
          <w:p w14:paraId="4A1E9440"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p>
          <w:p w14:paraId="118D2827"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4BEC927E"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4BFAC0E1"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56A3A5D5" w14:textId="77777777" w:rsidR="004E4FDD" w:rsidRDefault="00000000">
            <w:pPr>
              <w:spacing w:line="380" w:lineRule="exact"/>
              <w:jc w:val="center"/>
              <w:rPr>
                <w:rFonts w:ascii="华文中宋" w:eastAsia="华文中宋" w:hAnsi="华文中宋" w:hint="eastAsia"/>
                <w:sz w:val="28"/>
              </w:rPr>
            </w:pPr>
            <w:r>
              <w:rPr>
                <w:rFonts w:ascii="华文中宋" w:eastAsia="华文中宋" w:hAnsi="华文中宋" w:hint="eastAsia"/>
                <w:sz w:val="28"/>
              </w:rPr>
              <w:lastRenderedPageBreak/>
              <w:t>语由</w:t>
            </w:r>
          </w:p>
          <w:p w14:paraId="10020F66" w14:textId="77777777" w:rsidR="004E4FDD" w:rsidRDefault="00000000">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p>
        </w:tc>
        <w:tc>
          <w:tcPr>
            <w:tcW w:w="8793" w:type="dxa"/>
            <w:gridSpan w:val="14"/>
          </w:tcPr>
          <w:p w14:paraId="26DBC181" w14:textId="77777777" w:rsidR="004E4FDD" w:rsidRDefault="00000000">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lastRenderedPageBreak/>
              <w:t>文章以三个彼此独立又有机统一的立体框架为支撑，深度解码主流媒体在新时代筑牢中华民族共同体意识的积极探索与创新实践，主题鲜明、结构严谨、逻辑清晰。文章提炼出“理论评论 + 新闻叙事”的融合报道模式，将抽象的理论阐释与生动的新闻实践有机结合，通过多个鲜活样本，深刻诠释了主流媒体如何将宏大</w:t>
            </w:r>
            <w:r>
              <w:rPr>
                <w:rFonts w:ascii="宋体" w:hAnsi="宋体" w:cs="仿宋" w:hint="eastAsia"/>
                <w:color w:val="000000"/>
                <w:sz w:val="24"/>
                <w:szCs w:val="18"/>
              </w:rPr>
              <w:lastRenderedPageBreak/>
              <w:t>叙事转化为具象传播的相关路径，揭示了主流媒体在传播民族团结理念时的创新思路和有效方法，为其他媒体提供了可供借鉴的经验。值得一提的是，文章还匠心独运引入了国际视角，为讲好中华民族共同体故事开辟了跨文化传播的新维度，借助“外嘴”“外脑”，传递出国际社会对中华民族共同体意识的高度肯定，体现了主流媒体在筑牢中华民族共同体意识中的重要作用，具有较深的理论厚度和较强的实践指导价值。</w:t>
            </w:r>
          </w:p>
          <w:p w14:paraId="1D1D5B45" w14:textId="77777777" w:rsidR="004E4FDD" w:rsidRDefault="004E4FDD">
            <w:pPr>
              <w:spacing w:line="360" w:lineRule="exact"/>
              <w:ind w:firstLineChars="1400" w:firstLine="3864"/>
              <w:rPr>
                <w:rFonts w:ascii="华文中宋" w:eastAsia="华文中宋" w:hAnsi="华文中宋" w:hint="eastAsia"/>
                <w:spacing w:val="-2"/>
                <w:sz w:val="28"/>
              </w:rPr>
            </w:pPr>
          </w:p>
          <w:p w14:paraId="7E29C29C" w14:textId="77777777" w:rsidR="004E4FDD" w:rsidRDefault="00000000">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t>签名：</w:t>
            </w:r>
          </w:p>
          <w:p w14:paraId="448CCD15" w14:textId="77777777" w:rsidR="004E4FDD" w:rsidRDefault="00000000">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0ED9A5B6" w14:textId="77777777" w:rsidR="004E4FDD" w:rsidRDefault="00000000">
            <w:pPr>
              <w:rPr>
                <w:rFonts w:ascii="仿宋" w:eastAsia="仿宋" w:hAnsi="仿宋" w:hint="eastAsia"/>
                <w:szCs w:val="21"/>
              </w:rPr>
            </w:pPr>
            <w:r>
              <w:rPr>
                <w:rFonts w:ascii="仿宋_GB2312" w:eastAsia="仿宋_GB2312" w:hint="eastAsia"/>
                <w:sz w:val="28"/>
              </w:rPr>
              <w:t xml:space="preserve">                                    </w:t>
            </w:r>
            <w:r>
              <w:rPr>
                <w:rFonts w:ascii="华文中宋" w:eastAsia="华文中宋" w:hAnsi="华文中宋" w:hint="eastAsia"/>
                <w:sz w:val="28"/>
              </w:rPr>
              <w:t>2025</w:t>
            </w:r>
            <w:r>
              <w:rPr>
                <w:rFonts w:ascii="华文中宋" w:eastAsia="华文中宋" w:hAnsi="华文中宋"/>
                <w:sz w:val="28"/>
              </w:rPr>
              <w:t>年    月    日</w:t>
            </w:r>
          </w:p>
        </w:tc>
      </w:tr>
      <w:tr w:rsidR="004E4FDD" w14:paraId="2082B536" w14:textId="77777777">
        <w:trPr>
          <w:trHeight w:val="680"/>
          <w:jc w:val="center"/>
        </w:trPr>
        <w:tc>
          <w:tcPr>
            <w:tcW w:w="1562" w:type="dxa"/>
            <w:gridSpan w:val="3"/>
            <w:vAlign w:val="center"/>
          </w:tcPr>
          <w:p w14:paraId="48C13EB4"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lastRenderedPageBreak/>
              <w:t>联系人</w:t>
            </w:r>
          </w:p>
        </w:tc>
        <w:tc>
          <w:tcPr>
            <w:tcW w:w="2031" w:type="dxa"/>
            <w:gridSpan w:val="4"/>
            <w:vAlign w:val="center"/>
          </w:tcPr>
          <w:p w14:paraId="35F5A501" w14:textId="77F3C864" w:rsidR="004E4FDD" w:rsidRDefault="004E4FDD">
            <w:pPr>
              <w:spacing w:line="240" w:lineRule="exact"/>
              <w:rPr>
                <w:rFonts w:ascii="华文中宋" w:eastAsia="华文中宋" w:hAnsi="华文中宋" w:hint="eastAsia"/>
                <w:color w:val="000000"/>
                <w:sz w:val="28"/>
                <w:szCs w:val="28"/>
              </w:rPr>
            </w:pPr>
          </w:p>
        </w:tc>
        <w:tc>
          <w:tcPr>
            <w:tcW w:w="803" w:type="dxa"/>
            <w:vAlign w:val="center"/>
          </w:tcPr>
          <w:p w14:paraId="6A823FA1"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42" w:type="dxa"/>
            <w:gridSpan w:val="4"/>
            <w:vAlign w:val="center"/>
          </w:tcPr>
          <w:p w14:paraId="19795888" w14:textId="77777777" w:rsidR="004E4FDD" w:rsidRDefault="004E4FDD">
            <w:pPr>
              <w:spacing w:line="240" w:lineRule="exact"/>
              <w:ind w:firstLine="480"/>
              <w:jc w:val="center"/>
              <w:rPr>
                <w:rFonts w:ascii="华文中宋" w:eastAsia="华文中宋" w:hAnsi="华文中宋" w:hint="eastAsia"/>
                <w:color w:val="000000"/>
                <w:sz w:val="28"/>
                <w:szCs w:val="28"/>
              </w:rPr>
            </w:pPr>
          </w:p>
        </w:tc>
        <w:tc>
          <w:tcPr>
            <w:tcW w:w="990" w:type="dxa"/>
            <w:gridSpan w:val="2"/>
            <w:vAlign w:val="center"/>
          </w:tcPr>
          <w:p w14:paraId="2B5077BF"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642" w:type="dxa"/>
            <w:gridSpan w:val="2"/>
            <w:vAlign w:val="center"/>
          </w:tcPr>
          <w:p w14:paraId="19669FB9" w14:textId="6B457574" w:rsidR="004E4FDD" w:rsidRDefault="004E4FDD">
            <w:pPr>
              <w:spacing w:line="240" w:lineRule="exact"/>
              <w:rPr>
                <w:rFonts w:ascii="华文中宋" w:eastAsia="华文中宋" w:hAnsi="华文中宋" w:hint="eastAsia"/>
                <w:color w:val="000000"/>
                <w:sz w:val="28"/>
                <w:szCs w:val="28"/>
              </w:rPr>
            </w:pPr>
          </w:p>
        </w:tc>
      </w:tr>
      <w:tr w:rsidR="004E4FDD" w14:paraId="2F63841A" w14:textId="77777777">
        <w:trPr>
          <w:trHeight w:val="680"/>
          <w:jc w:val="center"/>
        </w:trPr>
        <w:tc>
          <w:tcPr>
            <w:tcW w:w="1562" w:type="dxa"/>
            <w:gridSpan w:val="3"/>
            <w:vAlign w:val="center"/>
          </w:tcPr>
          <w:p w14:paraId="4AE53022"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电子邮箱</w:t>
            </w:r>
          </w:p>
        </w:tc>
        <w:tc>
          <w:tcPr>
            <w:tcW w:w="4676" w:type="dxa"/>
            <w:gridSpan w:val="9"/>
            <w:vAlign w:val="center"/>
          </w:tcPr>
          <w:p w14:paraId="009C6705" w14:textId="63405FAB" w:rsidR="004E4FDD" w:rsidRDefault="004E4FDD">
            <w:pPr>
              <w:rPr>
                <w:rFonts w:ascii="华文中宋" w:eastAsia="华文中宋" w:hAnsi="华文中宋" w:hint="eastAsia"/>
                <w:sz w:val="28"/>
                <w:szCs w:val="28"/>
              </w:rPr>
            </w:pPr>
          </w:p>
        </w:tc>
        <w:tc>
          <w:tcPr>
            <w:tcW w:w="990" w:type="dxa"/>
            <w:gridSpan w:val="2"/>
            <w:vAlign w:val="center"/>
          </w:tcPr>
          <w:p w14:paraId="26E61F50"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642" w:type="dxa"/>
            <w:gridSpan w:val="2"/>
            <w:vAlign w:val="center"/>
          </w:tcPr>
          <w:p w14:paraId="44B83987" w14:textId="344A0AEF" w:rsidR="004E4FDD" w:rsidRDefault="004E4FDD">
            <w:pPr>
              <w:spacing w:line="240" w:lineRule="exact"/>
              <w:rPr>
                <w:rFonts w:ascii="华文中宋" w:eastAsia="华文中宋" w:hAnsi="华文中宋" w:hint="eastAsia"/>
                <w:color w:val="000000"/>
                <w:sz w:val="28"/>
                <w:szCs w:val="28"/>
              </w:rPr>
            </w:pPr>
          </w:p>
        </w:tc>
      </w:tr>
      <w:tr w:rsidR="004E4FDD" w14:paraId="38333761" w14:textId="77777777">
        <w:trPr>
          <w:trHeight w:val="680"/>
          <w:jc w:val="center"/>
        </w:trPr>
        <w:tc>
          <w:tcPr>
            <w:tcW w:w="1562" w:type="dxa"/>
            <w:gridSpan w:val="3"/>
            <w:vAlign w:val="center"/>
          </w:tcPr>
          <w:p w14:paraId="30AB3BCE" w14:textId="77777777" w:rsidR="004E4FDD" w:rsidRDefault="00000000">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308" w:type="dxa"/>
            <w:gridSpan w:val="13"/>
            <w:vAlign w:val="center"/>
          </w:tcPr>
          <w:p w14:paraId="4159F125" w14:textId="17925129" w:rsidR="004E4FDD" w:rsidRDefault="004E4FDD">
            <w:pPr>
              <w:spacing w:line="240" w:lineRule="exact"/>
              <w:rPr>
                <w:rFonts w:ascii="华文中宋" w:eastAsia="华文中宋" w:hAnsi="华文中宋" w:hint="eastAsia"/>
                <w:color w:val="000000"/>
                <w:sz w:val="28"/>
                <w:szCs w:val="28"/>
              </w:rPr>
            </w:pPr>
          </w:p>
        </w:tc>
      </w:tr>
    </w:tbl>
    <w:p w14:paraId="33BC7BDC" w14:textId="77777777" w:rsidR="004E4FDD" w:rsidRDefault="004E4FDD"/>
    <w:p w14:paraId="745CD0F4" w14:textId="77777777" w:rsidR="004E4FDD" w:rsidRDefault="004E4FDD"/>
    <w:sectPr w:rsidR="004E4FD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7C05A31"/>
    <w:rsid w:val="000253C6"/>
    <w:rsid w:val="000E4142"/>
    <w:rsid w:val="00254228"/>
    <w:rsid w:val="00272C8E"/>
    <w:rsid w:val="00296137"/>
    <w:rsid w:val="002E5B62"/>
    <w:rsid w:val="003045D5"/>
    <w:rsid w:val="00367DE0"/>
    <w:rsid w:val="004074EA"/>
    <w:rsid w:val="00443CB3"/>
    <w:rsid w:val="00452A58"/>
    <w:rsid w:val="0049516C"/>
    <w:rsid w:val="004C6D91"/>
    <w:rsid w:val="004E4FDD"/>
    <w:rsid w:val="00501822"/>
    <w:rsid w:val="00553740"/>
    <w:rsid w:val="005A491E"/>
    <w:rsid w:val="005E00AC"/>
    <w:rsid w:val="00726BCD"/>
    <w:rsid w:val="00820E85"/>
    <w:rsid w:val="00823C53"/>
    <w:rsid w:val="00874FF3"/>
    <w:rsid w:val="009C3E14"/>
    <w:rsid w:val="00A26F16"/>
    <w:rsid w:val="00B00141"/>
    <w:rsid w:val="00B3680B"/>
    <w:rsid w:val="00C12FFB"/>
    <w:rsid w:val="00C95E4D"/>
    <w:rsid w:val="00D64A65"/>
    <w:rsid w:val="00D73977"/>
    <w:rsid w:val="00DE2FA1"/>
    <w:rsid w:val="00E25356"/>
    <w:rsid w:val="00E539D6"/>
    <w:rsid w:val="00EA5E78"/>
    <w:rsid w:val="00EE4804"/>
    <w:rsid w:val="00F15FF0"/>
    <w:rsid w:val="00FD6124"/>
    <w:rsid w:val="016A6FD7"/>
    <w:rsid w:val="02131EE1"/>
    <w:rsid w:val="03AD1C84"/>
    <w:rsid w:val="05662CC3"/>
    <w:rsid w:val="077A3CEC"/>
    <w:rsid w:val="07C05A31"/>
    <w:rsid w:val="0DF04D08"/>
    <w:rsid w:val="0DF31AD3"/>
    <w:rsid w:val="0E601E8E"/>
    <w:rsid w:val="0FFC5F3C"/>
    <w:rsid w:val="10464BC0"/>
    <w:rsid w:val="106A6FF4"/>
    <w:rsid w:val="10CD7D12"/>
    <w:rsid w:val="12041961"/>
    <w:rsid w:val="126478CC"/>
    <w:rsid w:val="16135A37"/>
    <w:rsid w:val="172020E1"/>
    <w:rsid w:val="175D340E"/>
    <w:rsid w:val="1A893C59"/>
    <w:rsid w:val="1B1A6E17"/>
    <w:rsid w:val="1B834579"/>
    <w:rsid w:val="1DDB508D"/>
    <w:rsid w:val="1DDC2BB3"/>
    <w:rsid w:val="1DF63C75"/>
    <w:rsid w:val="1EBC1029"/>
    <w:rsid w:val="2146522D"/>
    <w:rsid w:val="22164DE3"/>
    <w:rsid w:val="24013373"/>
    <w:rsid w:val="247B3126"/>
    <w:rsid w:val="25186BC6"/>
    <w:rsid w:val="263F48E9"/>
    <w:rsid w:val="28153891"/>
    <w:rsid w:val="2B26737D"/>
    <w:rsid w:val="2B9845BD"/>
    <w:rsid w:val="2BA80578"/>
    <w:rsid w:val="2D932E90"/>
    <w:rsid w:val="2ED8410A"/>
    <w:rsid w:val="2EF37D5C"/>
    <w:rsid w:val="31A67308"/>
    <w:rsid w:val="31C21AF6"/>
    <w:rsid w:val="329830F5"/>
    <w:rsid w:val="33016EEC"/>
    <w:rsid w:val="345A2FE6"/>
    <w:rsid w:val="37207A8A"/>
    <w:rsid w:val="3727738D"/>
    <w:rsid w:val="3A08198A"/>
    <w:rsid w:val="3B7820F6"/>
    <w:rsid w:val="3B9B1061"/>
    <w:rsid w:val="3BB07701"/>
    <w:rsid w:val="3E546A69"/>
    <w:rsid w:val="3F2E002F"/>
    <w:rsid w:val="406767F2"/>
    <w:rsid w:val="42774A93"/>
    <w:rsid w:val="42892A5A"/>
    <w:rsid w:val="436F4800"/>
    <w:rsid w:val="45FE5AFC"/>
    <w:rsid w:val="4A464412"/>
    <w:rsid w:val="4A786AAD"/>
    <w:rsid w:val="4B7E4AEE"/>
    <w:rsid w:val="512E314A"/>
    <w:rsid w:val="538A03E0"/>
    <w:rsid w:val="552A1E7A"/>
    <w:rsid w:val="573B036F"/>
    <w:rsid w:val="59875DC3"/>
    <w:rsid w:val="59FF75E7"/>
    <w:rsid w:val="5A184997"/>
    <w:rsid w:val="5F685BE0"/>
    <w:rsid w:val="60CE7B5E"/>
    <w:rsid w:val="619E04DC"/>
    <w:rsid w:val="628250A4"/>
    <w:rsid w:val="63892462"/>
    <w:rsid w:val="63EA2A8D"/>
    <w:rsid w:val="647153D0"/>
    <w:rsid w:val="65705687"/>
    <w:rsid w:val="66FD3A84"/>
    <w:rsid w:val="69F10D61"/>
    <w:rsid w:val="72114734"/>
    <w:rsid w:val="72313876"/>
    <w:rsid w:val="72695938"/>
    <w:rsid w:val="738B7B32"/>
    <w:rsid w:val="739A74ED"/>
    <w:rsid w:val="744F6DB0"/>
    <w:rsid w:val="76FA51A3"/>
    <w:rsid w:val="77DA1086"/>
    <w:rsid w:val="79FD032D"/>
    <w:rsid w:val="7A3F242A"/>
    <w:rsid w:val="7B9559F0"/>
    <w:rsid w:val="7C97414D"/>
    <w:rsid w:val="7D22132A"/>
    <w:rsid w:val="7D61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DAA391"/>
  <w15:docId w15:val="{F5D86AE1-CF8A-4C0F-8695-DAF06C9A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qFormat/>
    <w:pPr>
      <w:tabs>
        <w:tab w:val="center" w:pos="4153"/>
        <w:tab w:val="right" w:pos="8306"/>
      </w:tabs>
      <w:snapToGrid w:val="0"/>
      <w:jc w:val="left"/>
    </w:pPr>
    <w:rPr>
      <w:sz w:val="18"/>
      <w:szCs w:val="18"/>
    </w:rPr>
  </w:style>
  <w:style w:type="paragraph" w:styleId="a5">
    <w:name w:val="header"/>
    <w:basedOn w:val="a"/>
    <w:link w:val="a6"/>
    <w:qFormat/>
    <w:pPr>
      <w:tabs>
        <w:tab w:val="center" w:pos="4153"/>
        <w:tab w:val="right" w:pos="8306"/>
      </w:tabs>
      <w:snapToGrid w:val="0"/>
      <w:jc w:val="center"/>
    </w:pPr>
    <w:rPr>
      <w:sz w:val="18"/>
      <w:szCs w:val="18"/>
    </w:rPr>
  </w:style>
  <w:style w:type="character" w:customStyle="1" w:styleId="a6">
    <w:name w:val="页眉 字符"/>
    <w:basedOn w:val="a0"/>
    <w:link w:val="a5"/>
    <w:qFormat/>
    <w:rPr>
      <w:rFonts w:ascii="Calibri" w:eastAsia="宋体" w:hAnsi="Calibri" w:cs="Times New Roman"/>
      <w:kern w:val="2"/>
      <w:sz w:val="18"/>
      <w:szCs w:val="18"/>
    </w:rPr>
  </w:style>
  <w:style w:type="character" w:customStyle="1" w:styleId="a4">
    <w:name w:val="页脚 字符"/>
    <w:basedOn w:val="a0"/>
    <w:link w:val="a3"/>
    <w:qFormat/>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175</Words>
  <Characters>1001</Characters>
  <Application>Microsoft Office Word</Application>
  <DocSecurity>0</DocSecurity>
  <Lines>8</Lines>
  <Paragraphs>2</Paragraphs>
  <ScaleCrop>false</ScaleCrop>
  <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nan liang</cp:lastModifiedBy>
  <cp:revision>27</cp:revision>
  <dcterms:created xsi:type="dcterms:W3CDTF">2025-03-26T02:31:00Z</dcterms:created>
  <dcterms:modified xsi:type="dcterms:W3CDTF">2025-05-09T10:12:00Z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